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36B1" w14:textId="1587D26F"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A446432" wp14:editId="1CC492AE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D6A8" w14:textId="77777777"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1DE2A0E8" w14:textId="69E50CBB" w:rsidR="007D3541" w:rsidRPr="006351DC" w:rsidRDefault="0066197A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14:paraId="1A43AEC3" w14:textId="77777777"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31943772" w14:textId="77777777"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14:paraId="1E1FEAA1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4978F0A3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4885D" w14:textId="2EC25164"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49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63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049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0BE027E3" w14:textId="1136620D"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6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14:paraId="6E5C3F5F" w14:textId="77777777" w:rsidR="0066197A" w:rsidRPr="007D3541" w:rsidRDefault="0066197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E99C" w14:textId="30F4B18B" w:rsidR="0039544D" w:rsidRDefault="009920AD" w:rsidP="0066197A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14:paraId="541CDDB6" w14:textId="77777777"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2795D" w14:textId="2055EAFA"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66197A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="00A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E0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2CA6D45B" w14:textId="77777777"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6C5F" w14:textId="2C83EE8B"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44A32CA9" w14:textId="4900532E"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6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</w:t>
      </w:r>
      <w:r w:rsidR="0066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5396B" w14:textId="78BEC108"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EA0194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66197A">
        <w:rPr>
          <w:rFonts w:ascii="Times New Roman" w:hAnsi="Times New Roman" w:cs="Times New Roman"/>
          <w:sz w:val="28"/>
          <w:szCs w:val="28"/>
        </w:rPr>
        <w:t>Васильевского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14:paraId="54A89889" w14:textId="77777777"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0915D" w14:textId="77777777"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59592" w14:textId="77777777"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47D462" w14:textId="77777777"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BA558" w14:textId="59FA8066"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97A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EA01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A0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97A">
        <w:rPr>
          <w:rFonts w:ascii="Times New Roman" w:hAnsi="Times New Roman" w:cs="Times New Roman"/>
          <w:sz w:val="28"/>
          <w:szCs w:val="28"/>
          <w:lang w:eastAsia="ru-RU"/>
        </w:rPr>
        <w:t>Т.А. Котелевская</w:t>
      </w:r>
    </w:p>
    <w:p w14:paraId="69CF0B6B" w14:textId="77777777"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14:paraId="46F5FDCF" w14:textId="77777777"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14:paraId="6616C44A" w14:textId="77777777"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14:paraId="12753FC6" w14:textId="77777777"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C5031" w14:textId="0460E324" w:rsidR="0039544D" w:rsidRDefault="0039544D" w:rsidP="0093049A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66197A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C5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3049A">
        <w:rPr>
          <w:rFonts w:ascii="Times New Roman" w:eastAsia="Calibri" w:hAnsi="Times New Roman" w:cs="Times New Roman"/>
          <w:sz w:val="28"/>
          <w:szCs w:val="28"/>
        </w:rPr>
        <w:t xml:space="preserve">15.10.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93049A">
        <w:rPr>
          <w:rFonts w:ascii="Times New Roman" w:eastAsia="Calibri" w:hAnsi="Times New Roman" w:cs="Times New Roman"/>
          <w:sz w:val="28"/>
          <w:szCs w:val="28"/>
        </w:rPr>
        <w:t>44</w:t>
      </w:r>
    </w:p>
    <w:p w14:paraId="543D49A8" w14:textId="77777777"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3F9469" w14:textId="77777777"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2D6CF0" w14:textId="29EBB764"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6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сельском поселении Бутурлиновского муниципального района  </w:t>
      </w:r>
    </w:p>
    <w:p w14:paraId="01B92981" w14:textId="77777777"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9E626" w14:textId="77777777"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14:paraId="5A7F00B2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554A82A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14:paraId="26843B22" w14:textId="0791560B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6197A">
        <w:rPr>
          <w:color w:val="000000"/>
          <w:sz w:val="28"/>
          <w:szCs w:val="28"/>
          <w:shd w:val="clear" w:color="auto" w:fill="FFFFFF"/>
        </w:rPr>
        <w:t>Васильевского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района</w:t>
      </w:r>
      <w:r w:rsidR="006A0D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9DD4CBC" w14:textId="77777777"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14:paraId="79D5A9C6" w14:textId="20AFBE9F" w:rsidR="006457C7" w:rsidRPr="006457C7" w:rsidRDefault="006457C7" w:rsidP="00250ADE">
      <w:pPr>
        <w:pStyle w:val="normalweb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</w:t>
      </w:r>
      <w:r w:rsidR="0066197A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является Администрация </w:t>
      </w:r>
      <w:r w:rsidR="0066197A">
        <w:rPr>
          <w:color w:val="000000"/>
          <w:sz w:val="28"/>
          <w:szCs w:val="28"/>
          <w:shd w:val="clear" w:color="auto" w:fill="FFFFFF"/>
        </w:rPr>
        <w:t>Васильевского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14:paraId="14DF1D33" w14:textId="1130A9A3"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14:paraId="4E6FE234" w14:textId="77777777"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14:paraId="3545B2F8" w14:textId="00FB3F55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66197A">
        <w:rPr>
          <w:color w:val="000000"/>
          <w:sz w:val="28"/>
          <w:szCs w:val="28"/>
          <w:shd w:val="clear" w:color="auto" w:fill="FFFFFF"/>
        </w:rPr>
        <w:t>Васильевского</w:t>
      </w:r>
      <w:r w:rsidR="006A0D73">
        <w:rPr>
          <w:color w:val="000000"/>
          <w:sz w:val="28"/>
          <w:szCs w:val="28"/>
          <w:shd w:val="clear" w:color="auto" w:fill="FFFFFF"/>
        </w:rPr>
        <w:t xml:space="preserve"> сельского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14:paraId="7ABD6BDC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14:paraId="4FDFDD6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A3E2D82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14:paraId="1E64B3B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t xml:space="preserve"> 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14:paraId="184E2A2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14:paraId="09B3CB0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51806924" w14:textId="77777777"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14:paraId="464E5A4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46E930B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14:paraId="7AFF237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29015D09" w14:textId="77777777"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14:paraId="345AE80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1E843281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14:paraId="5092502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14:paraId="181A11CF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14:paraId="3B29EEA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52B5E00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65F3D9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14:paraId="2ECA785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14:paraId="2876603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14:paraId="6055FEF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14:paraId="5E2218AC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14:paraId="5D19765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14:paraId="34DEE5F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14:paraId="66290B32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14:paraId="4F9F6E8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14:paraId="32602A6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14:paraId="2E487B5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14:paraId="2DB0164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14:paraId="5753E761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14:paraId="48E04D8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600C07D7" w14:textId="77777777"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14:paraId="4895B95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32F43093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14:paraId="5CF83571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14:paraId="3927192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14:paraId="2BFDA71E" w14:textId="767587A8" w:rsidR="006457C7" w:rsidRPr="006457C7" w:rsidRDefault="006457C7" w:rsidP="0093049A">
      <w:pPr>
        <w:pStyle w:val="normalweb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Контрольными</w:t>
      </w:r>
      <w:r w:rsidR="0093049A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14:paraId="3D01069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14:paraId="6B66766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14:paraId="54D9BD1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14:paraId="4038DE12" w14:textId="77777777" w:rsidR="006457C7" w:rsidRPr="006457C7" w:rsidRDefault="006457C7" w:rsidP="0093049A">
      <w:pPr>
        <w:pStyle w:val="normalweb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Контрольными 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14:paraId="60AC3EE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14:paraId="4AF58F5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14:paraId="4987CBC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14:paraId="79A1515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14:paraId="3CBAF583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14:paraId="6B697A5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14:paraId="4886DD41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14:paraId="78E2E073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14:paraId="32C993D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A386C1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14:paraId="6197FD9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14:paraId="1EE90D5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14:paraId="6DB1508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14:paraId="466BB61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14:paraId="2D35893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14:paraId="79DDDC4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14:paraId="4F5916D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14:paraId="27CF129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14:paraId="4E094A2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14:paraId="556E9A73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микропредприятия не может продолжаться более 40 часов.</w:t>
      </w:r>
    </w:p>
    <w:p w14:paraId="0F28174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14:paraId="1011CF0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14:paraId="1640A11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14:paraId="48704C1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14:paraId="1722ECD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14:paraId="31E3A9BA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14:paraId="05F306F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14:paraId="575EBC4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14:paraId="686A7A8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видеозаписи, используемые для фиксации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доказательств нарушения обязательных требований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14:paraId="57EBCC2F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14:paraId="0C050EE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14:paraId="391A6A7F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14:paraId="45746028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14:paraId="1C99A61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14:paraId="4D8585B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14:paraId="16688525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14:paraId="42C89BF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14:paraId="2514C73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14:paraId="292BA3C9" w14:textId="77777777"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14:paraId="0A3713D7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7E00CCF5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7FC3D97F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177BDF2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14:paraId="062C2141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14:paraId="66045E6D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14:paraId="50A7750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14:paraId="434284C9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69ECDFA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14:paraId="3F4D9C5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14:paraId="1F7424DB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Главы  поселения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14:paraId="45B69836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14:paraId="08FA215E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14:paraId="7EDECD24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14:paraId="4470CE8C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14:paraId="36B09D10" w14:textId="77777777"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14:paraId="30863E3D" w14:textId="77777777" w:rsidR="006457C7" w:rsidRDefault="006457C7" w:rsidP="006457C7"/>
    <w:p w14:paraId="290E7251" w14:textId="77777777"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0ADE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6197A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3049A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879D"/>
  <w15:docId w15:val="{3A613608-1767-4A88-87D5-139B11C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26</cp:revision>
  <cp:lastPrinted>2019-02-14T07:33:00Z</cp:lastPrinted>
  <dcterms:created xsi:type="dcterms:W3CDTF">2021-05-18T11:40:00Z</dcterms:created>
  <dcterms:modified xsi:type="dcterms:W3CDTF">2021-10-18T09:00:00Z</dcterms:modified>
</cp:coreProperties>
</file>