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78" w:rsidRPr="004A6778" w:rsidRDefault="004A6778" w:rsidP="004A67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</w:pP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Типовая технологическая схема</w:t>
      </w:r>
    </w:p>
    <w:p w:rsidR="004A6778" w:rsidRPr="004A6778" w:rsidRDefault="004A6778" w:rsidP="004A67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16"/>
          <w14:ligatures w14:val="none"/>
        </w:rPr>
      </w:pP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Предоставления муниципальной услуги «</w:t>
      </w:r>
      <w:r w:rsidRPr="004A6778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 xml:space="preserve">» </w:t>
      </w:r>
    </w:p>
    <w:p w:rsidR="004A6778" w:rsidRPr="004A6778" w:rsidRDefault="004A6778" w:rsidP="004A67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16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</w:pP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1"/>
        <w:gridCol w:w="3436"/>
        <w:gridCol w:w="11018"/>
      </w:tblGrid>
      <w:tr w:rsidR="004A6778" w:rsidRPr="004A6778" w:rsidTr="006532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Значение параметра/состояние</w:t>
            </w:r>
          </w:p>
        </w:tc>
      </w:tr>
      <w:tr w:rsidR="004A6778" w:rsidRPr="004A6778" w:rsidTr="006532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4A6778" w:rsidRPr="004A6778" w:rsidTr="006532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Администрация Васильевского сельского поселения Бутурлиновского муниципального района Воронежской области </w:t>
            </w:r>
          </w:p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A6778" w:rsidRPr="004A6778" w:rsidTr="006532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4A6778" w:rsidRPr="004A6778" w:rsidTr="006532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4A6778" w:rsidRPr="004A6778" w:rsidTr="006532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4A6778" w:rsidRPr="004A6778" w:rsidTr="006532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Утвержден постановлением администрации Васильевского сельского поселения Бутурлиновского муниципального района Воронежской области от 30.06.2016 № 71 «</w:t>
            </w:r>
            <w:r w:rsidRPr="004A6778">
              <w:rPr>
                <w:rFonts w:ascii="Times New Roman" w:eastAsia="Calibri" w:hAnsi="Times New Roman" w:cs="Times New Roman"/>
                <w:bCs/>
                <w:kern w:val="0"/>
                <w:sz w:val="18"/>
                <w:szCs w:val="18"/>
                <w14:ligatures w14:val="none"/>
              </w:rPr>
              <w:t>Об утверждении административного регламента администрации Васильевского сельского поселения Бутурлиновского муниципального района Воронежской области по предоставлению муниципальной услуги «</w:t>
            </w: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  <w:r w:rsidRPr="004A6778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» (в редакции постановлений от 14.09.2018 г. № 35, от 05.05.2023 г. № 28)</w:t>
            </w:r>
          </w:p>
        </w:tc>
      </w:tr>
      <w:tr w:rsidR="004A6778" w:rsidRPr="004A6778" w:rsidTr="00653237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Перечень «подуслуг»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4A6778" w:rsidRPr="004A6778" w:rsidTr="00653237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терминальные устройства МФЦ;</w:t>
            </w:r>
          </w:p>
        </w:tc>
      </w:tr>
      <w:tr w:rsidR="004A6778" w:rsidRPr="004A6778" w:rsidTr="00653237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Единый портал государственных услуг;</w:t>
            </w:r>
          </w:p>
        </w:tc>
      </w:tr>
      <w:tr w:rsidR="004A6778" w:rsidRPr="004A6778" w:rsidTr="00653237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Портал государственных и муниципальных услуг Воронежской области</w:t>
            </w:r>
          </w:p>
        </w:tc>
      </w:tr>
    </w:tbl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</w:pP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t>Раздел 2. «Общие сведения об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14463"/>
      </w:tblGrid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Наименование услуги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Срок предоставления в зависимости от условий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При подаче заявления по месту жительства (месту нахождения юр. лица)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При подаче заявления </w:t>
            </w: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:u w:val="single"/>
                <w14:ligatures w14:val="none"/>
              </w:rPr>
              <w:t xml:space="preserve">не </w:t>
            </w: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по месту жительства (по месту обращения)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30 календарных дней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Основания отказа в приёме документов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A6778" w:rsidRPr="004A6778" w:rsidRDefault="004A6778" w:rsidP="004A6778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tabs>
                <w:tab w:val="left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Основания отказа в предоставлении услуги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- непредставление указанных в п. 2.6.1 настоящего административного регламента документов;</w:t>
            </w:r>
          </w:p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установлен факт представления заведомо недостоверной информации;</w:t>
            </w:r>
          </w:p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Основания приостановления предоставления услуги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 предусмотрены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Срок приостановления предоставления услуги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Плата за предоставление услуги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Наличие платы (государственной пошлины)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нет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КБК для взимания платы (государственной пошлины), в том числе для МФЦ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Способ обращения за получением услуги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администрация Васильевского сельского поселения Бутурлиновского муниципального района Воронежской области;</w:t>
            </w:r>
          </w:p>
          <w:p w:rsidR="004A6778" w:rsidRPr="004A6778" w:rsidRDefault="004A6778" w:rsidP="004A6778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4A6778" w:rsidRPr="004A6778" w:rsidRDefault="004A6778" w:rsidP="004A6778">
            <w:pPr>
              <w:tabs>
                <w:tab w:val="left" w:pos="1260"/>
              </w:tabs>
              <w:spacing w:after="200" w:line="20" w:lineRule="atLeast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Единый портал государственных и муниципальных услуг(www.gosuslugi.ru);</w:t>
            </w: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Способ получения результата услуги</w:t>
            </w:r>
          </w:p>
        </w:tc>
      </w:tr>
      <w:tr w:rsidR="004A6778" w:rsidRPr="004A6778" w:rsidTr="00653237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администрации Васильевского сельского поселения Бутурлиновского муниципального района Воронежской области на бумажном носителе;</w:t>
            </w:r>
          </w:p>
          <w:p w:rsidR="004A6778" w:rsidRPr="004A6778" w:rsidRDefault="004A6778" w:rsidP="004A6778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в личный кабинет Заявителя на ЕПГУ;</w:t>
            </w: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посредством РПГУ;</w:t>
            </w: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kern w:val="0"/>
          <w:sz w:val="18"/>
          <w:szCs w:val="18"/>
          <w14:ligatures w14:val="none"/>
        </w:rPr>
      </w:pP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18"/>
          <w14:ligatures w14:val="none"/>
        </w:rPr>
        <w:t>Раздел 3. «Сведения о заявителях 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2"/>
        <w:gridCol w:w="14563"/>
      </w:tblGrid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Категории лиц, имеющих право на получение «услуги»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Заявителями являются 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4" w:history="1">
              <w:r w:rsidRPr="004A6778">
                <w:rPr>
                  <w:rFonts w:ascii="Times New Roman" w:eastAsia="Calibri" w:hAnsi="Times New Roman" w:cs="Times New Roman"/>
                  <w:color w:val="0000FF"/>
                  <w:kern w:val="0"/>
                  <w:sz w:val="18"/>
                  <w:szCs w:val="18"/>
                  <w14:ligatures w14:val="none"/>
                </w:rPr>
                <w:t>частями 1</w:t>
              </w:r>
            </w:hyperlink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и </w:t>
            </w:r>
            <w:hyperlink r:id="rId5" w:history="1">
              <w:r w:rsidRPr="004A6778">
                <w:rPr>
                  <w:rFonts w:ascii="Times New Roman" w:eastAsia="Calibri" w:hAnsi="Times New Roman" w:cs="Times New Roman"/>
                  <w:color w:val="0000FF"/>
                  <w:kern w:val="0"/>
                  <w:sz w:val="18"/>
                  <w:szCs w:val="18"/>
                  <w14:ligatures w14:val="none"/>
                </w:rPr>
                <w:t>3 статьи 91.3</w:t>
              </w:r>
            </w:hyperlink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 Жилищного кодекса Российской Федерации, а также их законные представители (далее – заявитель, заявители)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Копии документов заверенные надлежащим образом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да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нет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ar-SA"/>
                <w14:ligatures w14:val="none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A6778" w:rsidRPr="004A6778" w:rsidTr="00653237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В соответствии с требованиями ГК РФ</w:t>
            </w:r>
          </w:p>
        </w:tc>
      </w:tr>
    </w:tbl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kern w:val="0"/>
          <w:sz w:val="18"/>
          <w:szCs w:val="28"/>
          <w14:ligatures w14:val="none"/>
        </w:rPr>
      </w:pP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2"/>
        <w:gridCol w:w="14563"/>
      </w:tblGrid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Категория документа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 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схеме).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2. 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схеме).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3. Документ, удостоверяющий личность заявителя, либо личность представителя физического или юридического лица.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4. Правоустанавливающие документы на объект недвижимости.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заключение (отчет) оценщика о рыночной стоимости транспортного средства;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а) </w:t>
            </w:r>
            <w:hyperlink r:id="rId6" w:history="1">
              <w:r w:rsidRPr="004A6778">
                <w:rPr>
                  <w:rFonts w:ascii="Times New Roman" w:eastAsia="Calibri" w:hAnsi="Times New Roman" w:cs="Times New Roman"/>
                  <w:color w:val="0000FF"/>
                  <w:kern w:val="0"/>
                  <w:sz w:val="16"/>
                  <w14:ligatures w14:val="none"/>
                </w:rPr>
                <w:t>справка</w:t>
              </w:r>
            </w:hyperlink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о доходах физического лица с места работы по форме 2-НДФЛ;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7" w:history="1">
              <w:r w:rsidRPr="004A6778">
                <w:rPr>
                  <w:rFonts w:ascii="Times New Roman" w:eastAsia="Calibri" w:hAnsi="Times New Roman" w:cs="Times New Roman"/>
                  <w:color w:val="0000FF"/>
                  <w:kern w:val="0"/>
                  <w:sz w:val="16"/>
                  <w14:ligatures w14:val="none"/>
                </w:rPr>
                <w:t>статье 228</w:t>
              </w:r>
            </w:hyperlink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Налогового кодекса Российской Федерации);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lang w:eastAsia="ru-RU"/>
                <w14:ligatures w14:val="none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lastRenderedPageBreak/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Документ, предоставляемый по условию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Установленные требования к документу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Форма (шаблон) документа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Образец документа/заполнения документа</w:t>
            </w:r>
          </w:p>
        </w:tc>
      </w:tr>
      <w:tr w:rsidR="004A6778" w:rsidRPr="004A6778" w:rsidTr="00653237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</w:t>
            </w:r>
          </w:p>
        </w:tc>
      </w:tr>
    </w:tbl>
    <w:p w:rsidR="004A6778" w:rsidRPr="004A6778" w:rsidRDefault="004A6778" w:rsidP="004A677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18"/>
          <w:szCs w:val="28"/>
          <w14:ligatures w14:val="none"/>
        </w:rPr>
      </w:pP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430"/>
        <w:gridCol w:w="1664"/>
        <w:gridCol w:w="2224"/>
        <w:gridCol w:w="2030"/>
        <w:gridCol w:w="1122"/>
        <w:gridCol w:w="1673"/>
        <w:gridCol w:w="1664"/>
        <w:gridCol w:w="1664"/>
      </w:tblGrid>
      <w:tr w:rsidR="004A6778" w:rsidRPr="004A6778" w:rsidTr="0065323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Наименование органа (организации), в адрес которого (ой) направляется межведомствен</w:t>
            </w:r>
          </w:p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lang w:val="en-US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 xml:space="preserve">ный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lang w:val="en-US"/>
                <w14:ligatures w14:val="none"/>
              </w:rPr>
              <w:t>SID</w:t>
            </w:r>
          </w:p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электрон</w:t>
            </w:r>
          </w:p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ного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Форма (шаблон)</w:t>
            </w:r>
          </w:p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Образец заполнения формы межведомственного запроса</w:t>
            </w:r>
          </w:p>
        </w:tc>
      </w:tr>
      <w:tr w:rsidR="004A6778" w:rsidRPr="004A6778" w:rsidTr="0065323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9</w:t>
            </w:r>
          </w:p>
        </w:tc>
      </w:tr>
      <w:tr w:rsidR="004A6778" w:rsidRPr="004A6778" w:rsidTr="0065323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выписка из Единого государственного реестра прав на недвижимое 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 xml:space="preserve">имущество и сделок с ним 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 xml:space="preserve">документы, подтверждающие сведения о наличии (отсутствии) жилых помещений и иных объектов 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 xml:space="preserve">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 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</w:t>
            </w:r>
            <w:hyperlink r:id="rId8" w:history="1">
              <w:r w:rsidRPr="004A6778">
                <w:rPr>
                  <w:rFonts w:ascii="Times New Roman" w:eastAsia="Calibri" w:hAnsi="Times New Roman" w:cs="Times New Roman"/>
                  <w:color w:val="0000FF"/>
                  <w:kern w:val="0"/>
                  <w:sz w:val="16"/>
                  <w14:ligatures w14:val="none"/>
                </w:rPr>
                <w:t>закона</w:t>
              </w:r>
            </w:hyperlink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от 21 июля 1997 года N 122-ФЗ "О государственной регистрации прав на недвижимое имущество и сделок с ним")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Управлении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  <w:tr w:rsidR="004A6778" w:rsidRPr="004A6778" w:rsidTr="00653237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Администрация Васильевского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Управление ГИБДД ГУ МВД России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программе СГИО</w:t>
            </w:r>
          </w:p>
        </w:tc>
      </w:tr>
    </w:tbl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kern w:val="0"/>
          <w:sz w:val="18"/>
          <w:szCs w:val="28"/>
          <w14:ligatures w14:val="none"/>
        </w:rPr>
      </w:pP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Раздел 6. «Результат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1"/>
        <w:gridCol w:w="2061"/>
        <w:gridCol w:w="2346"/>
        <w:gridCol w:w="2234"/>
        <w:gridCol w:w="2101"/>
        <w:gridCol w:w="1671"/>
        <w:gridCol w:w="1946"/>
        <w:gridCol w:w="1114"/>
        <w:gridCol w:w="1111"/>
      </w:tblGrid>
      <w:tr w:rsidR="004A6778" w:rsidRPr="004A6778" w:rsidTr="006532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lastRenderedPageBreak/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Характеристика результата (положительный/</w:t>
            </w:r>
          </w:p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Образец документа/</w:t>
            </w:r>
          </w:p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Срок хранения невостребованных заявителем результатов</w:t>
            </w:r>
          </w:p>
        </w:tc>
      </w:tr>
      <w:tr w:rsidR="004A6778" w:rsidRPr="004A6778" w:rsidTr="006532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в органе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в МФЦ</w:t>
            </w:r>
          </w:p>
        </w:tc>
      </w:tr>
      <w:tr w:rsidR="004A6778" w:rsidRPr="004A6778" w:rsidTr="006532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9</w:t>
            </w:r>
          </w:p>
        </w:tc>
      </w:tr>
      <w:tr w:rsidR="004A6778" w:rsidRPr="004A6778" w:rsidTr="006532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уведомления о принятии на учет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постоянно</w:t>
            </w:r>
          </w:p>
        </w:tc>
      </w:tr>
      <w:tr w:rsidR="004A6778" w:rsidRPr="004A6778" w:rsidTr="00653237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5 лет</w:t>
            </w:r>
          </w:p>
        </w:tc>
      </w:tr>
    </w:tbl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</w:pPr>
      <w:r w:rsidRPr="004A6778">
        <w:rPr>
          <w:rFonts w:ascii="Times New Roman" w:eastAsia="Calibri" w:hAnsi="Times New Roman" w:cs="Times New Roman"/>
          <w:b/>
          <w:kern w:val="0"/>
          <w:sz w:val="18"/>
          <w:szCs w:val="28"/>
          <w14:ligatures w14:val="none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2033"/>
        <w:gridCol w:w="5727"/>
        <w:gridCol w:w="1640"/>
        <w:gridCol w:w="1776"/>
        <w:gridCol w:w="1912"/>
        <w:gridCol w:w="1501"/>
      </w:tblGrid>
      <w:tr w:rsidR="004A6778" w:rsidRPr="004A6778" w:rsidTr="004A6778">
        <w:trPr>
          <w:trHeight w:val="906"/>
        </w:trPr>
        <w:tc>
          <w:tcPr>
            <w:tcW w:w="178" w:type="pct"/>
            <w:vMerge w:val="restar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№ п/п</w:t>
            </w:r>
          </w:p>
        </w:tc>
        <w:tc>
          <w:tcPr>
            <w:tcW w:w="672" w:type="pct"/>
            <w:vMerge w:val="restar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Формы документов, необходимые для выполнения процедуры процесса</w:t>
            </w:r>
          </w:p>
        </w:tc>
      </w:tr>
      <w:tr w:rsidR="004A6778" w:rsidRPr="004A6778" w:rsidTr="004A6778">
        <w:trPr>
          <w:trHeight w:val="212"/>
        </w:trPr>
        <w:tc>
          <w:tcPr>
            <w:tcW w:w="178" w:type="pct"/>
            <w:vMerge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72" w:type="pct"/>
            <w:vMerge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1893" w:type="pct"/>
            <w:vMerge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542" w:type="pct"/>
            <w:vMerge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587" w:type="pct"/>
            <w:vMerge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632" w:type="pct"/>
            <w:vMerge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  <w:tc>
          <w:tcPr>
            <w:tcW w:w="496" w:type="pct"/>
            <w:vMerge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</w:p>
        </w:tc>
      </w:tr>
      <w:tr w:rsidR="004A6778" w:rsidRPr="004A6778" w:rsidTr="004A6778">
        <w:tc>
          <w:tcPr>
            <w:tcW w:w="178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672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1893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542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587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632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6</w:t>
            </w:r>
          </w:p>
        </w:tc>
        <w:tc>
          <w:tcPr>
            <w:tcW w:w="496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kern w:val="0"/>
                <w:sz w:val="16"/>
                <w14:ligatures w14:val="none"/>
              </w:rPr>
              <w:t>7</w:t>
            </w:r>
          </w:p>
        </w:tc>
      </w:tr>
      <w:tr w:rsidR="004A6778" w:rsidRPr="004A6778" w:rsidTr="004A6778">
        <w:trPr>
          <w:trHeight w:val="269"/>
        </w:trPr>
        <w:tc>
          <w:tcPr>
            <w:tcW w:w="178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1.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</w:p>
        </w:tc>
        <w:tc>
          <w:tcPr>
            <w:tcW w:w="672" w:type="pct"/>
          </w:tcPr>
          <w:p w:rsidR="004A6778" w:rsidRPr="004A6778" w:rsidRDefault="004A6778" w:rsidP="004A67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:vertAlign w:val="superscript"/>
                <w14:ligatures w14:val="none"/>
              </w:rPr>
              <w:t>1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При личном обращении заявителя в администрацию или многофункциональный центр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:vertAlign w:val="superscript"/>
                <w14:ligatures w14:val="none"/>
              </w:rPr>
              <w:t>1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, в случае отсутствия оснований для отказа в 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выдает заявителю расписку (приложение № 2 к настоящему Административному регламенту) в получении документов с указанием их перечня и даты получения.</w:t>
            </w:r>
          </w:p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случае обращения заявителя за предоставлением муниципальной услуги через многофункциональный центр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:vertAlign w:val="superscript"/>
                <w14:ligatures w14:val="none"/>
              </w:rPr>
              <w:t>1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:rsidR="004A6778" w:rsidRPr="004A6778" w:rsidRDefault="004A6778" w:rsidP="004A67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:vertAlign w:val="superscript"/>
                <w14:ligatures w14:val="none"/>
              </w:rPr>
              <w:t>1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4A6778" w:rsidRPr="004A6778" w:rsidRDefault="004A6778" w:rsidP="004A6778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542" w:type="pct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2календарных дня.</w:t>
            </w:r>
          </w:p>
        </w:tc>
        <w:tc>
          <w:tcPr>
            <w:tcW w:w="587" w:type="pct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АИС МФЦ (для специалистов АУ МФЦ);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журнал регистрации </w:t>
            </w:r>
            <w:r w:rsidRPr="004A6778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  <w:t>заявления;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</w:pP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  <w:t>- формы заявлений;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  <w:t>-формы расписок в получении документов;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  <w:t>- МФУ (для копирования и сканирования документов);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14:ligatures w14:val="none"/>
              </w:rPr>
              <w:lastRenderedPageBreak/>
              <w:t>-подклчение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- форма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 (приложение 1);</w:t>
            </w:r>
          </w:p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-форма расписки в получении документов (приложение 2)</w:t>
            </w:r>
          </w:p>
        </w:tc>
      </w:tr>
      <w:tr w:rsidR="004A6778" w:rsidRPr="004A6778" w:rsidTr="004A6778">
        <w:trPr>
          <w:trHeight w:val="411"/>
        </w:trPr>
        <w:tc>
          <w:tcPr>
            <w:tcW w:w="178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2.</w:t>
            </w:r>
          </w:p>
        </w:tc>
        <w:tc>
          <w:tcPr>
            <w:tcW w:w="672" w:type="pct"/>
          </w:tcPr>
          <w:p w:rsidR="004A6778" w:rsidRPr="004A6778" w:rsidRDefault="004A6778" w:rsidP="004A67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1893" w:type="pct"/>
          </w:tcPr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Специалист,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пунктом 2.6.1. Административного регламента.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случае отсутствия в представленном пакете документов, указанных в пункте 2.6.2.  Административного регламента,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регистрации, кадастра и картографии по Воронежской области, Управление ГИБДД ГУ МВД России по Воронежской области.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2.8. настоящего Административного регламента.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При отсутствии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поселенияи их регистрацию.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При установлении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поселенияи его регистрацию.</w:t>
            </w:r>
          </w:p>
          <w:p w:rsidR="004A6778" w:rsidRPr="004A6778" w:rsidRDefault="004A6778" w:rsidP="004A677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Arial"/>
                <w:kern w:val="0"/>
                <w:sz w:val="16"/>
                <w:szCs w:val="24"/>
                <w:lang w:eastAsia="ar-SA"/>
                <w14:ligatures w14:val="none"/>
              </w:rPr>
              <w:t>Результатом административной процедуры является принятие постановления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42" w:type="pct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25 календарных дня</w:t>
            </w:r>
          </w:p>
        </w:tc>
        <w:tc>
          <w:tcPr>
            <w:tcW w:w="587" w:type="pct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электронно-цифровая подпись.</w:t>
            </w:r>
          </w:p>
        </w:tc>
        <w:tc>
          <w:tcPr>
            <w:tcW w:w="496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«-»</w:t>
            </w:r>
          </w:p>
        </w:tc>
      </w:tr>
      <w:tr w:rsidR="004A6778" w:rsidRPr="004A6778" w:rsidTr="004A6778">
        <w:trPr>
          <w:trHeight w:val="58"/>
        </w:trPr>
        <w:tc>
          <w:tcPr>
            <w:tcW w:w="178" w:type="pct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lastRenderedPageBreak/>
              <w:t>3.</w:t>
            </w:r>
          </w:p>
        </w:tc>
        <w:tc>
          <w:tcPr>
            <w:tcW w:w="672" w:type="pct"/>
          </w:tcPr>
          <w:p w:rsidR="004A6778" w:rsidRPr="004A6778" w:rsidRDefault="004A6778" w:rsidP="004A67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1893" w:type="pct"/>
          </w:tcPr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Выдача (направление) заявителю уведомления о принятии заявителя на учет либо уведомления о мотивированном отказе в предоставлении муниципальной услуги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 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виде бумажного документа, который заявитель получает непосредственно при личном обращении в администрацию или МФЦ;</w:t>
            </w:r>
          </w:p>
          <w:p w:rsidR="004A6778" w:rsidRPr="004A6778" w:rsidRDefault="004A6778" w:rsidP="004A6778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:rsidR="004A6778" w:rsidRPr="004A6778" w:rsidRDefault="004A6778" w:rsidP="004A6778">
            <w:pPr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ar-SA"/>
                <w14:ligatures w14:val="none"/>
              </w:rPr>
              <w:t>Результатом административной процедуры является выдача (направление) заявителю уведомления о принятии заявителя на учет либо уведомления об отказе в предоставлении муниципальной услуги</w:t>
            </w:r>
          </w:p>
        </w:tc>
        <w:tc>
          <w:tcPr>
            <w:tcW w:w="542" w:type="pct"/>
          </w:tcPr>
          <w:p w:rsidR="004A6778" w:rsidRPr="004A6778" w:rsidRDefault="004A6778" w:rsidP="004A67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t>3 календарных дня</w:t>
            </w:r>
          </w:p>
        </w:tc>
        <w:tc>
          <w:tcPr>
            <w:tcW w:w="587" w:type="pct"/>
          </w:tcPr>
          <w:p w:rsidR="004A6778" w:rsidRPr="004A6778" w:rsidRDefault="004A6778" w:rsidP="004A67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:rsidR="004A6778" w:rsidRPr="004A6778" w:rsidRDefault="004A6778" w:rsidP="004A67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t>«-»</w:t>
            </w:r>
          </w:p>
        </w:tc>
        <w:tc>
          <w:tcPr>
            <w:tcW w:w="496" w:type="pct"/>
          </w:tcPr>
          <w:p w:rsidR="004A6778" w:rsidRPr="004A6778" w:rsidRDefault="004A6778" w:rsidP="004A67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t>«-»</w:t>
            </w:r>
          </w:p>
        </w:tc>
      </w:tr>
    </w:tbl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kern w:val="0"/>
          <w:sz w:val="18"/>
          <w:szCs w:val="28"/>
          <w14:ligatures w14:val="none"/>
        </w:rPr>
      </w:pPr>
      <w:r w:rsidRPr="004A6778">
        <w:rPr>
          <w:rFonts w:ascii="Times New Roman" w:eastAsia="Calibri" w:hAnsi="Times New Roman" w:cs="Times New Roman"/>
          <w:b/>
          <w:bCs/>
          <w:kern w:val="0"/>
          <w:sz w:val="18"/>
          <w:szCs w:val="28"/>
          <w14:ligatures w14:val="none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55"/>
        <w:gridCol w:w="2228"/>
        <w:gridCol w:w="1949"/>
        <w:gridCol w:w="2089"/>
        <w:gridCol w:w="3278"/>
        <w:gridCol w:w="3536"/>
      </w:tblGrid>
      <w:tr w:rsidR="004A6778" w:rsidRPr="004A6778" w:rsidTr="00653237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A6778" w:rsidRPr="004A6778" w:rsidTr="00653237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kern w:val="0"/>
                <w:sz w:val="16"/>
                <w14:ligatures w14:val="none"/>
              </w:rPr>
            </w:pPr>
          </w:p>
        </w:tc>
      </w:tr>
      <w:tr w:rsidR="004A6778" w:rsidRPr="004A6778" w:rsidTr="00653237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14:ligatures w14:val="none"/>
              </w:rPr>
              <w:t>6</w:t>
            </w:r>
          </w:p>
        </w:tc>
      </w:tr>
      <w:tr w:rsidR="004A6778" w:rsidRPr="004A6778" w:rsidTr="00653237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«Принятие документов, а также выдача решения о согласовании переустройства и (или) перепланировки жилого помещения»</w:t>
            </w:r>
          </w:p>
        </w:tc>
      </w:tr>
      <w:tr w:rsidR="004A6778" w:rsidRPr="004A6778" w:rsidTr="00653237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 xml:space="preserve">- Единый портал государственных и муниципальных услуг (функций); </w:t>
            </w:r>
          </w:p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6778" w:rsidRPr="004A6778" w:rsidRDefault="004A6778" w:rsidP="004A6778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почта;</w:t>
            </w:r>
          </w:p>
          <w:p w:rsidR="004A6778" w:rsidRPr="004A6778" w:rsidRDefault="004A6778" w:rsidP="004A6778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МФЦ;</w:t>
            </w:r>
          </w:p>
          <w:p w:rsidR="004A6778" w:rsidRPr="004A6778" w:rsidRDefault="004A6778" w:rsidP="004A6778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Единый портал государственных и муниципальных услуг (функций);</w:t>
            </w:r>
          </w:p>
          <w:p w:rsidR="004A6778" w:rsidRPr="004A6778" w:rsidRDefault="004A6778" w:rsidP="004A6778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Портал государственных и муниципальных услуг Воронежской области;</w:t>
            </w:r>
          </w:p>
          <w:p w:rsidR="004A6778" w:rsidRPr="004A6778" w:rsidRDefault="004A6778" w:rsidP="004A6778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kern w:val="0"/>
                <w:sz w:val="16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14:ligatures w14:val="none"/>
              </w:rPr>
              <w:t>-  личный прием заявителя.</w:t>
            </w:r>
          </w:p>
        </w:tc>
      </w:tr>
    </w:tbl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color w:val="FF0000"/>
          <w:kern w:val="0"/>
          <w:sz w:val="16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color w:val="FF0000"/>
          <w:kern w:val="0"/>
          <w:sz w:val="16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color w:val="FF0000"/>
          <w:kern w:val="0"/>
          <w:sz w:val="16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color w:val="FF0000"/>
          <w:kern w:val="0"/>
          <w:sz w:val="16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color w:val="FF0000"/>
          <w:kern w:val="0"/>
          <w:sz w:val="16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color w:val="FF0000"/>
          <w:kern w:val="0"/>
          <w:sz w:val="16"/>
          <w14:ligatures w14:val="none"/>
        </w:rPr>
      </w:pPr>
    </w:p>
    <w:p w:rsidR="004A6778" w:rsidRPr="004A6778" w:rsidRDefault="004A6778" w:rsidP="004A6778">
      <w:pPr>
        <w:spacing w:after="0" w:line="276" w:lineRule="auto"/>
        <w:rPr>
          <w:rFonts w:ascii="Times New Roman" w:eastAsia="Calibri" w:hAnsi="Times New Roman" w:cs="Times New Roman"/>
          <w:kern w:val="0"/>
          <w:sz w:val="16"/>
          <w14:ligatures w14:val="none"/>
        </w:rPr>
        <w:sectPr w:rsidR="004A6778" w:rsidRPr="004A6778" w:rsidSect="00FB24BB"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4A6778" w:rsidRPr="004A6778" w:rsidTr="00653237">
        <w:trPr>
          <w:trHeight w:val="17472"/>
        </w:trPr>
        <w:tc>
          <w:tcPr>
            <w:tcW w:w="5000" w:type="pct"/>
            <w:shd w:val="clear" w:color="auto" w:fill="auto"/>
          </w:tcPr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lastRenderedPageBreak/>
              <w:t>«Приложение №1</w:t>
            </w: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FF0000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t>к Технологической схеме</w:t>
            </w: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FF0000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2"/>
                <w:szCs w:val="20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Форма заявления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:lang w:eastAsia="ru-RU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:lang w:eastAsia="ru-RU"/>
                <w14:ligatures w14:val="none"/>
              </w:rPr>
              <w:t xml:space="preserve">                                                                  В администрацию  Васильевского сельского поселения 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28"/>
                <w:lang w:eastAsia="ru-RU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от гражданина(ки) 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(Ф.И.О. заявителя)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(если ранее имели другие фамилию, имя,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отчество, укажите их, когда меняли)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______________________________________,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проживающего(ей) 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паспорт: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(серия, номер паспорта)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тел.: 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ЗАЯВЛЕНИЕ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Основанием для принятия на учет является: ____________________________________________________________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                         (указываются соответствующие условия, установленные частями 1и 3 статьи 91.3 Жилищного кодекса РФ)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Решение о принятии на учет  прошу: выдать лично в администрации/выдать лично в МФЦ 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:vertAlign w:val="superscript"/>
                <w14:ligatures w14:val="none"/>
              </w:rPr>
              <w:t>1</w:t>
            </w: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/направить почтовым отправлением по адресу: ____________ (нужное подчеркнуть).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   К заявлению прилагаю следующие документы: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____________________        _____________        "___" ___________ 20___ г.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(Ф.И.О. заявителя)           (подпись)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---------------------------------------------------------------------------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 (следующие позиции заполняются должностным лицом, принявшим заявление)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   Документы представлены  "___" __________ 20___ г.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   Входящий номер регистрации заявления 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_________________       __________________________          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(должность)          (Ф.И.О. должностного лица,             (подпись)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>принявшего заявление)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   Выдана расписка в получении документов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   Расписку получил "___" ____________ 20___ г.      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6"/>
                <w:szCs w:val="28"/>
                <w14:ligatures w14:val="none"/>
              </w:rPr>
              <w:t xml:space="preserve">                                                       (подпись заявителя)</w:t>
            </w: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t>Приложение № 2</w:t>
            </w: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FF0000"/>
                <w:kern w:val="1"/>
                <w:sz w:val="16"/>
                <w:szCs w:val="24"/>
                <w:lang w:eastAsia="ar-SA"/>
                <w14:ligatures w14:val="none"/>
              </w:rPr>
            </w:pPr>
            <w:r w:rsidRPr="004A6778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  <w14:ligatures w14:val="none"/>
              </w:rPr>
              <w:lastRenderedPageBreak/>
              <w:t>к Технологической схеме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Форма расписки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РАСПИСКА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получении документов, представленных для принятия решения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Настоящим удостоверяется, что заявитель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__________________________________________________________________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 xml:space="preserve">представил, а сотрудник администрации _______________ _________________ получил «_____» ________________ _________ документы                                                      </w:t>
            </w:r>
            <w:r w:rsidRPr="004A6778"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  <w:t>(число) (месяц прописью)  (год)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в количестве _______________________________ экземпляров по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  <w:t>(прописью)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  <w:r w:rsidRPr="004A6778"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  <w:t>(согласно п. 2.6.1. настоящего Административного регламента):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__________________________________________________________________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__________________________________________________________________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_________________________________________________________________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Перечень документов, которые будут получены по межведомственным запросам: __________________________________________________________________.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  <w:t>_______________________        ______________       ______________________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  <w:t>(должность специалиста,                                              (подпись)                      (расшифровка подписи)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  <w:t xml:space="preserve">      ответственного за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</w:pPr>
            <w:r w:rsidRPr="004A6778">
              <w:rPr>
                <w:rFonts w:ascii="Times New Roman" w:eastAsia="Calibri" w:hAnsi="Times New Roman" w:cs="Times New Roman"/>
                <w:kern w:val="0"/>
                <w:sz w:val="12"/>
                <w:szCs w:val="20"/>
                <w14:ligatures w14:val="none"/>
              </w:rPr>
              <w:t xml:space="preserve">    прием документов)</w:t>
            </w:r>
          </w:p>
          <w:p w:rsidR="004A6778" w:rsidRPr="004A6778" w:rsidRDefault="004A6778" w:rsidP="004A6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28"/>
                <w14:ligatures w14:val="none"/>
              </w:rPr>
            </w:pPr>
          </w:p>
          <w:p w:rsidR="004A6778" w:rsidRPr="004A6778" w:rsidRDefault="004A6778" w:rsidP="004A6778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28"/>
                <w:lang w:eastAsia="ar-SA"/>
                <w14:ligatures w14:val="none"/>
              </w:rPr>
            </w:pPr>
          </w:p>
        </w:tc>
      </w:tr>
    </w:tbl>
    <w:p w:rsidR="009B18F1" w:rsidRDefault="009B18F1">
      <w:bookmarkStart w:id="0" w:name="_GoBack"/>
      <w:bookmarkEnd w:id="0"/>
    </w:p>
    <w:sectPr w:rsidR="009B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36"/>
    <w:rsid w:val="004A6778"/>
    <w:rsid w:val="004B2A36"/>
    <w:rsid w:val="009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F1C7E-3C08-4C02-BBB5-FF1BA839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A79C5090D30C68AFFE14718FDE5CD2F356C2E160AFE670A7C18BA2AS0u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4BFD8E239E2E030606A6EB405871843F592FF6707F55CF9B62BD1F5D608F1281278D8ECC8799G6k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4BFD8E239E2E030606A6EB405871843E542FF8747F55CF9B62BD1F5D608F1281278D8ECD8392G6k7N" TargetMode="External"/><Relationship Id="rId5" Type="http://schemas.openxmlformats.org/officeDocument/2006/relationships/hyperlink" Target="consultantplus://offline/ref=525E5D2D9F58A25E23FB939F68FA94CE60B3F4E5670B8F638907F913212B5FD8675C339C14F38716XAK7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25E5D2D9F58A25E23FB939F68FA94CE60B3F4E5670B8F638907F913212B5FD8675C339C14F38717XAKD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4417</Words>
  <Characters>25181</Characters>
  <Application>Microsoft Office Word</Application>
  <DocSecurity>0</DocSecurity>
  <Lines>209</Lines>
  <Paragraphs>59</Paragraphs>
  <ScaleCrop>false</ScaleCrop>
  <Company/>
  <LinksUpToDate>false</LinksUpToDate>
  <CharactersWithSpaces>29539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2024-06-25T06:42:00Z</dcterms:created>
  <dcterms:modified xsi:type="dcterms:W3CDTF">2024-06-25T06:42:00Z</dcterms:modified>
</cp:coreProperties>
</file>