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E0" w:rsidRDefault="00DB4BE0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 xml:space="preserve">Администрация </w:t>
      </w:r>
      <w:r w:rsidR="00C6308D">
        <w:rPr>
          <w:bCs w:val="0"/>
          <w:i/>
          <w:sz w:val="36"/>
          <w:szCs w:val="36"/>
        </w:rPr>
        <w:t>Васильевского</w:t>
      </w:r>
      <w:r w:rsidRPr="00002778">
        <w:rPr>
          <w:bCs w:val="0"/>
          <w:i/>
          <w:sz w:val="36"/>
          <w:szCs w:val="36"/>
        </w:rPr>
        <w:t xml:space="preserve">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002778" w:rsidRDefault="003016FA" w:rsidP="00C61401">
      <w:pPr>
        <w:pStyle w:val="21"/>
        <w:ind w:right="0"/>
        <w:rPr>
          <w:rFonts w:ascii="Times New Roman" w:hAnsi="Times New Roman" w:cs="Times New Roman"/>
          <w:b w:val="0"/>
          <w:sz w:val="28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 w:rsidR="004242B6">
        <w:rPr>
          <w:rFonts w:ascii="Times New Roman" w:hAnsi="Times New Roman" w:cs="Times New Roman"/>
          <w:b w:val="0"/>
          <w:sz w:val="28"/>
        </w:rPr>
        <w:t xml:space="preserve"> </w:t>
      </w:r>
      <w:r w:rsidR="003D7DB0">
        <w:rPr>
          <w:rFonts w:ascii="Times New Roman" w:hAnsi="Times New Roman" w:cs="Times New Roman"/>
          <w:b w:val="0"/>
          <w:sz w:val="28"/>
        </w:rPr>
        <w:t xml:space="preserve">27.01.2025 г </w:t>
      </w:r>
      <w:r w:rsidRPr="00D14408">
        <w:rPr>
          <w:rFonts w:ascii="Times New Roman" w:hAnsi="Times New Roman" w:cs="Times New Roman"/>
          <w:b w:val="0"/>
          <w:sz w:val="28"/>
        </w:rPr>
        <w:t xml:space="preserve">. № </w:t>
      </w:r>
      <w:r w:rsidR="003D7DB0">
        <w:rPr>
          <w:rFonts w:ascii="Times New Roman" w:hAnsi="Times New Roman" w:cs="Times New Roman"/>
          <w:b w:val="0"/>
          <w:sz w:val="28"/>
        </w:rPr>
        <w:t>06</w:t>
      </w:r>
      <w:r w:rsidR="00C61401">
        <w:rPr>
          <w:rFonts w:ascii="Times New Roman" w:hAnsi="Times New Roman" w:cs="Times New Roman"/>
          <w:b w:val="0"/>
          <w:sz w:val="28"/>
        </w:rPr>
        <w:t xml:space="preserve"> </w:t>
      </w:r>
      <w:r w:rsidR="001005C5">
        <w:rPr>
          <w:rFonts w:ascii="Times New Roman" w:hAnsi="Times New Roman" w:cs="Times New Roman"/>
          <w:b w:val="0"/>
          <w:sz w:val="28"/>
        </w:rPr>
        <w:t xml:space="preserve">     </w:t>
      </w:r>
      <w:r w:rsidR="00C61401">
        <w:rPr>
          <w:rFonts w:ascii="Times New Roman" w:hAnsi="Times New Roman" w:cs="Times New Roman"/>
          <w:b w:val="0"/>
          <w:sz w:val="28"/>
        </w:rPr>
        <w:t xml:space="preserve"> 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</w:t>
      </w:r>
      <w:r w:rsidR="00C6308D">
        <w:rPr>
          <w:rFonts w:ascii="Times New Roman" w:hAnsi="Times New Roman" w:cs="Times New Roman"/>
          <w:b w:val="0"/>
          <w:sz w:val="22"/>
          <w:szCs w:val="22"/>
        </w:rPr>
        <w:t>Васильевка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FF59C9">
      <w:pPr>
        <w:tabs>
          <w:tab w:val="left" w:pos="2355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F59C9">
        <w:rPr>
          <w:b/>
          <w:sz w:val="28"/>
          <w:szCs w:val="28"/>
        </w:rPr>
        <w:t xml:space="preserve"> </w:t>
      </w:r>
      <w:r w:rsidR="00C6308D">
        <w:rPr>
          <w:b/>
          <w:sz w:val="28"/>
          <w:szCs w:val="28"/>
        </w:rPr>
        <w:t>Васильевского</w:t>
      </w:r>
      <w:r w:rsidR="00E12F06">
        <w:rPr>
          <w:b/>
          <w:sz w:val="28"/>
          <w:szCs w:val="28"/>
        </w:rPr>
        <w:t xml:space="preserve"> 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</w:t>
      </w:r>
      <w:r w:rsidR="004242B6">
        <w:rPr>
          <w:sz w:val="28"/>
          <w:szCs w:val="28"/>
        </w:rPr>
        <w:t xml:space="preserve"> </w:t>
      </w:r>
      <w:r w:rsidR="004242B6" w:rsidRPr="004242B6">
        <w:rPr>
          <w:sz w:val="28"/>
          <w:szCs w:val="28"/>
        </w:rPr>
        <w:t>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r w:rsidR="00C6308D">
        <w:rPr>
          <w:sz w:val="28"/>
          <w:szCs w:val="28"/>
        </w:rPr>
        <w:t>Васильевского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Pr="0045039C">
        <w:rPr>
          <w:sz w:val="28"/>
          <w:szCs w:val="28"/>
        </w:rPr>
        <w:t xml:space="preserve"> </w:t>
      </w:r>
      <w:r w:rsidR="00C6308D">
        <w:rPr>
          <w:sz w:val="28"/>
          <w:szCs w:val="28"/>
        </w:rPr>
        <w:t>Васильевского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C61401" w:rsidRDefault="00C61401" w:rsidP="00C7578C">
      <w:pPr>
        <w:ind w:firstLine="709"/>
        <w:jc w:val="both"/>
        <w:rPr>
          <w:sz w:val="28"/>
          <w:szCs w:val="28"/>
        </w:rPr>
      </w:pP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r w:rsidR="00C6308D">
        <w:rPr>
          <w:sz w:val="28"/>
          <w:szCs w:val="28"/>
        </w:rPr>
        <w:t>Васильевского</w:t>
      </w:r>
      <w:r w:rsidR="00E602C9">
        <w:rPr>
          <w:sz w:val="28"/>
          <w:szCs w:val="28"/>
        </w:rPr>
        <w:t xml:space="preserve">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C6308D">
        <w:rPr>
          <w:sz w:val="28"/>
          <w:szCs w:val="28"/>
        </w:rPr>
        <w:t>Васильевского</w:t>
      </w:r>
      <w:r w:rsidR="0045039C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C61401">
        <w:rPr>
          <w:sz w:val="28"/>
          <w:szCs w:val="28"/>
        </w:rPr>
        <w:t xml:space="preserve">Бутурлиновского </w:t>
      </w:r>
      <w:r w:rsidR="00C61401" w:rsidRPr="0045039C">
        <w:rPr>
          <w:sz w:val="28"/>
          <w:szCs w:val="28"/>
        </w:rPr>
        <w:t>муниципального</w:t>
      </w:r>
      <w:r w:rsidR="0045039C" w:rsidRPr="0045039C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lastRenderedPageBreak/>
        <w:t xml:space="preserve">района Воронежской области № </w:t>
      </w:r>
      <w:r w:rsidR="00C6308D">
        <w:rPr>
          <w:sz w:val="28"/>
          <w:szCs w:val="28"/>
        </w:rPr>
        <w:t>02</w:t>
      </w:r>
      <w:r w:rsidR="0045039C" w:rsidRPr="0045039C">
        <w:rPr>
          <w:sz w:val="28"/>
          <w:szCs w:val="28"/>
        </w:rPr>
        <w:t xml:space="preserve"> от </w:t>
      </w:r>
      <w:r w:rsidR="00C6308D">
        <w:rPr>
          <w:sz w:val="28"/>
          <w:szCs w:val="28"/>
        </w:rPr>
        <w:t>25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C6308D">
        <w:rPr>
          <w:sz w:val="28"/>
          <w:szCs w:val="28"/>
        </w:rPr>
        <w:t>Васильевского</w:t>
      </w:r>
      <w:r w:rsidRPr="00FF59C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C6308D" w:rsidRPr="00C6308D" w:rsidRDefault="00E12F06" w:rsidP="00C6308D">
      <w:pPr>
        <w:tabs>
          <w:tab w:val="num" w:pos="0"/>
          <w:tab w:val="left" w:pos="709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</w:t>
      </w:r>
      <w:r w:rsidR="00C6308D" w:rsidRPr="00C6308D">
        <w:rPr>
          <w:color w:val="000000"/>
          <w:sz w:val="28"/>
          <w:szCs w:val="28"/>
          <w:lang w:eastAsia="ru-RU"/>
        </w:rPr>
        <w:t xml:space="preserve">Опубликовать </w:t>
      </w:r>
      <w:r w:rsidR="00C6308D" w:rsidRPr="00C6308D">
        <w:rPr>
          <w:sz w:val="28"/>
          <w:szCs w:val="28"/>
          <w:lang w:eastAsia="ru-RU"/>
        </w:rPr>
        <w:t>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 и в сети «Интернет» на официальном сайте администрации Васильевского сельского поселения Бутурлиновского муниципального района Воронежской области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C6308D" w:rsidRDefault="00C6308D" w:rsidP="00C6308D">
      <w:pPr>
        <w:rPr>
          <w:sz w:val="28"/>
          <w:szCs w:val="28"/>
          <w:lang w:eastAsia="ru-RU"/>
        </w:rPr>
      </w:pPr>
    </w:p>
    <w:p w:rsidR="00C6308D" w:rsidRPr="00C6308D" w:rsidRDefault="00C6308D" w:rsidP="00C6308D">
      <w:pPr>
        <w:rPr>
          <w:sz w:val="28"/>
          <w:szCs w:val="28"/>
          <w:lang w:eastAsia="ru-RU"/>
        </w:rPr>
      </w:pPr>
      <w:r w:rsidRPr="00C6308D">
        <w:rPr>
          <w:sz w:val="28"/>
          <w:szCs w:val="28"/>
          <w:lang w:eastAsia="ru-RU"/>
        </w:rPr>
        <w:t xml:space="preserve">Глава Васильевского сельского поселения </w:t>
      </w:r>
    </w:p>
    <w:p w:rsidR="00C6308D" w:rsidRPr="00C6308D" w:rsidRDefault="00C6308D" w:rsidP="00C6308D">
      <w:pPr>
        <w:rPr>
          <w:sz w:val="28"/>
          <w:szCs w:val="28"/>
          <w:lang w:eastAsia="ru-RU"/>
        </w:rPr>
      </w:pPr>
      <w:r w:rsidRPr="00C6308D">
        <w:rPr>
          <w:sz w:val="28"/>
          <w:szCs w:val="28"/>
          <w:lang w:eastAsia="ru-RU"/>
        </w:rPr>
        <w:t xml:space="preserve">Бутурлиновского муниципального района </w:t>
      </w:r>
    </w:p>
    <w:p w:rsidR="00C6308D" w:rsidRPr="00C6308D" w:rsidRDefault="00C6308D" w:rsidP="00C6308D">
      <w:pPr>
        <w:rPr>
          <w:sz w:val="28"/>
          <w:szCs w:val="28"/>
          <w:lang w:eastAsia="ru-RU"/>
        </w:rPr>
      </w:pPr>
      <w:r w:rsidRPr="00C6308D">
        <w:rPr>
          <w:sz w:val="28"/>
          <w:szCs w:val="28"/>
          <w:lang w:eastAsia="ru-RU"/>
        </w:rPr>
        <w:t>Воронежской области                                                                 Т.А. Котелевская</w:t>
      </w:r>
    </w:p>
    <w:p w:rsidR="001005C5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005C5">
        <w:rPr>
          <w:sz w:val="22"/>
          <w:szCs w:val="22"/>
        </w:rPr>
        <w:br w:type="page"/>
      </w:r>
    </w:p>
    <w:p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r w:rsidR="00C6308D">
        <w:rPr>
          <w:sz w:val="28"/>
          <w:szCs w:val="28"/>
        </w:rPr>
        <w:t>Васильевского</w:t>
      </w:r>
      <w:r w:rsidR="00DE51B0" w:rsidRPr="001005C5">
        <w:rPr>
          <w:sz w:val="28"/>
          <w:szCs w:val="28"/>
        </w:rPr>
        <w:t xml:space="preserve"> </w:t>
      </w:r>
      <w:r w:rsidRPr="001005C5">
        <w:rPr>
          <w:sz w:val="28"/>
          <w:szCs w:val="28"/>
        </w:rPr>
        <w:t>сельского поселения</w:t>
      </w:r>
    </w:p>
    <w:p w:rsidR="00B42776" w:rsidRPr="001005C5" w:rsidRDefault="001005C5" w:rsidP="00C6308D">
      <w:pPr>
        <w:ind w:left="39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14408" w:rsidRPr="001005C5">
        <w:rPr>
          <w:sz w:val="28"/>
          <w:szCs w:val="28"/>
        </w:rPr>
        <w:t xml:space="preserve"> </w:t>
      </w:r>
      <w:r w:rsidR="003D7DB0">
        <w:rPr>
          <w:sz w:val="28"/>
          <w:szCs w:val="28"/>
        </w:rPr>
        <w:t>27.01.2025 г.</w:t>
      </w:r>
      <w:r>
        <w:rPr>
          <w:sz w:val="28"/>
          <w:szCs w:val="28"/>
        </w:rPr>
        <w:t xml:space="preserve"> № </w:t>
      </w:r>
      <w:r w:rsidR="003D7DB0">
        <w:rPr>
          <w:sz w:val="28"/>
          <w:szCs w:val="28"/>
        </w:rPr>
        <w:t>06</w:t>
      </w:r>
      <w:bookmarkStart w:id="0" w:name="_GoBack"/>
      <w:bookmarkEnd w:id="0"/>
      <w:r w:rsidR="00A96B37" w:rsidRPr="001005C5">
        <w:rPr>
          <w:sz w:val="28"/>
          <w:szCs w:val="28"/>
        </w:rPr>
        <w:t xml:space="preserve">     </w:t>
      </w: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C6308D">
        <w:rPr>
          <w:b/>
          <w:sz w:val="28"/>
          <w:szCs w:val="28"/>
        </w:rPr>
        <w:t>Васильевск</w:t>
      </w:r>
      <w:r w:rsidRPr="00002778">
        <w:rPr>
          <w:b/>
          <w:sz w:val="28"/>
          <w:szCs w:val="28"/>
        </w:rPr>
        <w:t>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5409"/>
        <w:gridCol w:w="3382"/>
      </w:tblGrid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г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</w:p>
        </w:tc>
      </w:tr>
    </w:tbl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:rsidR="0045039C" w:rsidRDefault="0045039C" w:rsidP="005210E7">
      <w:pPr>
        <w:rPr>
          <w:sz w:val="28"/>
          <w:szCs w:val="28"/>
        </w:rPr>
      </w:pPr>
    </w:p>
    <w:p w:rsidR="00F86024" w:rsidRDefault="00F86024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C6308D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86024">
        <w:rPr>
          <w:rFonts w:ascii="Times New Roman" w:hAnsi="Times New Roman" w:cs="Times New Roman"/>
          <w:b/>
          <w:sz w:val="28"/>
          <w:szCs w:val="28"/>
        </w:rPr>
        <w:t>Б</w:t>
      </w:r>
      <w:r w:rsidRPr="00B162C3">
        <w:rPr>
          <w:rFonts w:ascii="Times New Roman" w:hAnsi="Times New Roman" w:cs="Times New Roman"/>
          <w:b/>
          <w:sz w:val="28"/>
          <w:szCs w:val="28"/>
        </w:rPr>
        <w:t>утурлиновского мун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Воронежской </w:t>
      </w:r>
      <w:r w:rsidRPr="00B162C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73147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C6308D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A78B9" w:rsidRPr="00B162C3" w:rsidRDefault="000A78B9" w:rsidP="00F8602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B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</w:t>
      </w:r>
      <w:r w:rsidR="006361EB" w:rsidRPr="004242B6">
        <w:rPr>
          <w:rFonts w:ascii="Times New Roman" w:hAnsi="Times New Roman" w:cs="Times New Roman"/>
          <w:sz w:val="28"/>
          <w:szCs w:val="28"/>
        </w:rPr>
        <w:t>от 23.01.202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2B6" w:rsidRPr="004242B6">
        <w:rPr>
          <w:rFonts w:ascii="Times New Roman" w:hAnsi="Times New Roman" w:cs="Times New Roman"/>
          <w:sz w:val="28"/>
          <w:szCs w:val="28"/>
        </w:rPr>
        <w:t>33</w:t>
      </w:r>
      <w:r w:rsidR="00F86024">
        <w:rPr>
          <w:rFonts w:ascii="Times New Roman" w:hAnsi="Times New Roman" w:cs="Times New Roman"/>
          <w:sz w:val="28"/>
          <w:szCs w:val="28"/>
        </w:rPr>
        <w:t xml:space="preserve"> </w:t>
      </w:r>
      <w:r w:rsidR="006361EB" w:rsidRPr="004242B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162C3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="002A3740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1F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9165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694466" w:rsidRDefault="00694466" w:rsidP="00F8602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58"/>
        <w:gridCol w:w="1994"/>
        <w:gridCol w:w="1857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  <w:trHeight w:val="788"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  <w:p w:rsidR="00260E1D" w:rsidRPr="00260E1D" w:rsidRDefault="00260E1D" w:rsidP="00260E1D">
            <w:pPr>
              <w:tabs>
                <w:tab w:val="left" w:pos="3581"/>
              </w:tabs>
              <w:rPr>
                <w:sz w:val="12"/>
                <w:szCs w:val="12"/>
                <w:lang w:eastAsia="ru-RU"/>
              </w:rPr>
            </w:pPr>
            <w:r w:rsidRPr="00260E1D">
              <w:rPr>
                <w:lang w:eastAsia="ru-RU"/>
              </w:rPr>
              <w:tab/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800,08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876,09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1636,31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1791,75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1166,89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1277,74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469,42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514,01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1041,33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1140,26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660,03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722,73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lastRenderedPageBreak/>
              <w:t>3.2.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175,23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191,88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both"/>
              <w:rPr>
                <w:lang w:eastAsia="ru-RU"/>
              </w:rPr>
            </w:pPr>
            <w:r w:rsidRPr="00260E1D">
              <w:rPr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206,07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225,65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439,17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480,89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3647,01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4288,99</w:t>
            </w:r>
          </w:p>
        </w:tc>
      </w:tr>
    </w:tbl>
    <w:p w:rsidR="00221DF9" w:rsidRDefault="00221DF9" w:rsidP="00F860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  <w:trHeight w:val="463"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Cs w:val="28"/>
                <w:lang w:eastAsia="ru-RU"/>
              </w:rPr>
            </w:pPr>
            <w:r w:rsidRPr="00260E1D">
              <w:rPr>
                <w:i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szCs w:val="28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iCs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1131,14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1238,60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500,27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547,80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87,08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95,35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lang w:eastAsia="ru-RU"/>
              </w:rPr>
              <w:t>Общая с</w:t>
            </w:r>
            <w:r w:rsidRPr="00260E1D">
              <w:rPr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1718,49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highlight w:val="yellow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1881,75</w:t>
            </w:r>
          </w:p>
        </w:tc>
      </w:tr>
    </w:tbl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260E1D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Погребение (кремация с последующей выдачей урны с прахом)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  <w:trHeight w:val="613"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1666,73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1825,07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iCs/>
                <w:lang w:eastAsia="ru-RU"/>
              </w:rPr>
            </w:pPr>
            <w:r w:rsidRPr="00260E1D">
              <w:rPr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1336,23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1463,17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lang w:eastAsia="ru-RU"/>
              </w:rPr>
            </w:pPr>
            <w:r w:rsidRPr="00260E1D">
              <w:rPr>
                <w:lang w:eastAsia="ru-RU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330,50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361,90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b/>
                <w:lang w:eastAsia="ru-RU"/>
              </w:rPr>
            </w:pPr>
            <w:r w:rsidRPr="00260E1D">
              <w:rPr>
                <w:b/>
                <w:snapToGrid w:val="0"/>
                <w:lang w:eastAsia="ru-RU"/>
              </w:rPr>
              <w:t>Изготовление и</w:t>
            </w:r>
            <w:r w:rsidRPr="00260E1D">
              <w:rPr>
                <w:b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976,88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1069,68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Cs/>
                <w:lang w:eastAsia="ru-RU"/>
              </w:rPr>
            </w:pPr>
            <w:r w:rsidRPr="00260E1D">
              <w:rPr>
                <w:iCs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797,41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873,16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179,47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196,52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76,71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84,00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14,50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15,88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2734,82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highlight w:val="yellow"/>
                <w:lang w:eastAsia="ru-RU"/>
              </w:rPr>
            </w:pPr>
            <w:r w:rsidRPr="00260E1D">
              <w:rPr>
                <w:b/>
                <w:lang w:eastAsia="ru-RU"/>
              </w:rPr>
              <w:t>2994,63</w:t>
            </w:r>
          </w:p>
        </w:tc>
      </w:tr>
    </w:tbl>
    <w:p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292BE5" w:rsidRDefault="00292BE5" w:rsidP="00292BE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01174" w:rsidRDefault="00292BE5" w:rsidP="00001174">
      <w:pPr>
        <w:pStyle w:val="ad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sectPr w:rsidR="00001174" w:rsidSect="00C61401">
      <w:headerReference w:type="even" r:id="rId9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77" w:rsidRDefault="00F26277" w:rsidP="00B134B8">
      <w:r>
        <w:separator/>
      </w:r>
    </w:p>
  </w:endnote>
  <w:endnote w:type="continuationSeparator" w:id="0">
    <w:p w:rsidR="00F26277" w:rsidRDefault="00F26277" w:rsidP="00B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77" w:rsidRDefault="00F26277" w:rsidP="00B134B8">
      <w:r>
        <w:separator/>
      </w:r>
    </w:p>
  </w:footnote>
  <w:footnote w:type="continuationSeparator" w:id="0">
    <w:p w:rsidR="00F26277" w:rsidRDefault="00F26277" w:rsidP="00B1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56" w:rsidRDefault="00EE7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F262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36879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0F6380"/>
    <w:rsid w:val="001005C5"/>
    <w:rsid w:val="00101C6D"/>
    <w:rsid w:val="00117911"/>
    <w:rsid w:val="00124E68"/>
    <w:rsid w:val="00156F8B"/>
    <w:rsid w:val="00173D95"/>
    <w:rsid w:val="00175161"/>
    <w:rsid w:val="001A7C6B"/>
    <w:rsid w:val="001D3418"/>
    <w:rsid w:val="00207B87"/>
    <w:rsid w:val="0021427A"/>
    <w:rsid w:val="00214B76"/>
    <w:rsid w:val="00221DF9"/>
    <w:rsid w:val="0023127D"/>
    <w:rsid w:val="00260E1D"/>
    <w:rsid w:val="002645EA"/>
    <w:rsid w:val="00280769"/>
    <w:rsid w:val="00283B7F"/>
    <w:rsid w:val="00284CD0"/>
    <w:rsid w:val="00292BE5"/>
    <w:rsid w:val="002A3740"/>
    <w:rsid w:val="002B6061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D7DB0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FD4"/>
    <w:rsid w:val="005B5F97"/>
    <w:rsid w:val="005B6498"/>
    <w:rsid w:val="005E0638"/>
    <w:rsid w:val="005F5939"/>
    <w:rsid w:val="00626ED6"/>
    <w:rsid w:val="006361EB"/>
    <w:rsid w:val="00646691"/>
    <w:rsid w:val="0067508D"/>
    <w:rsid w:val="00692160"/>
    <w:rsid w:val="00694466"/>
    <w:rsid w:val="006A0264"/>
    <w:rsid w:val="006A3367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A36"/>
    <w:rsid w:val="007E4BEE"/>
    <w:rsid w:val="00800304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61FFA"/>
    <w:rsid w:val="00971AAA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946EE"/>
    <w:rsid w:val="00A96B37"/>
    <w:rsid w:val="00AB0D96"/>
    <w:rsid w:val="00AD3DBD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E685D"/>
    <w:rsid w:val="00BF76F2"/>
    <w:rsid w:val="00C0715E"/>
    <w:rsid w:val="00C12DC2"/>
    <w:rsid w:val="00C36F42"/>
    <w:rsid w:val="00C45B92"/>
    <w:rsid w:val="00C50D66"/>
    <w:rsid w:val="00C56BF0"/>
    <w:rsid w:val="00C61401"/>
    <w:rsid w:val="00C6308D"/>
    <w:rsid w:val="00C64D6F"/>
    <w:rsid w:val="00C7578C"/>
    <w:rsid w:val="00C84704"/>
    <w:rsid w:val="00C94E73"/>
    <w:rsid w:val="00CA57E3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EE76A7"/>
    <w:rsid w:val="00F26277"/>
    <w:rsid w:val="00F3385D"/>
    <w:rsid w:val="00F6193C"/>
    <w:rsid w:val="00F65361"/>
    <w:rsid w:val="00F67E98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FD575-F8AB-4826-B384-3C2EA728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6DBB-E83E-4193-B8B2-8EDC21CF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Admin</cp:lastModifiedBy>
  <cp:revision>71</cp:revision>
  <cp:lastPrinted>2025-01-28T12:56:00Z</cp:lastPrinted>
  <dcterms:created xsi:type="dcterms:W3CDTF">2019-02-07T05:19:00Z</dcterms:created>
  <dcterms:modified xsi:type="dcterms:W3CDTF">2025-02-03T05:08:00Z</dcterms:modified>
</cp:coreProperties>
</file>